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4.3 уметь коммуникативно и культурно приемлемо вести устные деловые разговоры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4.6 владеть ведением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1666.83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УК-5, ОПК-4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895.524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565.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Межличностная коммуникация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Речь и самораскрытие. Речь и самооценка. Речь и социализация. Речь как средство утверждения социального статуса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эффективной коммуникации в различных видах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воздействующая речь. Композиция. Контактоустонавливающие средства. Аргументация. Выразительные средства.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Аргументация. Логические и психологические приемы полемики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Публичная речь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Воздействующая речь.</w:t>
            </w:r>
          </w:p>
          <w:p>
            <w:pPr>
              <w:jc w:val="both"/>
              <w:spacing w:after="0" w:line="240" w:lineRule="auto"/>
              <w:rPr>
                <w:sz w:val="24"/>
                <w:szCs w:val="24"/>
              </w:rPr>
            </w:pPr>
            <w:r>
              <w:rPr>
                <w:rFonts w:ascii="Times New Roman" w:hAnsi="Times New Roman" w:cs="Times New Roman"/>
                <w:color w:val="#000000"/>
                <w:sz w:val="24"/>
                <w:szCs w:val="24"/>
              </w:rPr>
              <w:t> 2. Композиция ораторской речи.</w:t>
            </w:r>
          </w:p>
          <w:p>
            <w:pPr>
              <w:jc w:val="both"/>
              <w:spacing w:after="0" w:line="240" w:lineRule="auto"/>
              <w:rPr>
                <w:sz w:val="24"/>
                <w:szCs w:val="24"/>
              </w:rPr>
            </w:pPr>
            <w:r>
              <w:rPr>
                <w:rFonts w:ascii="Times New Roman" w:hAnsi="Times New Roman" w:cs="Times New Roman"/>
                <w:color w:val="#000000"/>
                <w:sz w:val="24"/>
                <w:szCs w:val="24"/>
              </w:rPr>
              <w:t> 3. Контактоустанавливающие средства.</w:t>
            </w:r>
          </w:p>
          <w:p>
            <w:pPr>
              <w:jc w:val="both"/>
              <w:spacing w:after="0" w:line="240" w:lineRule="auto"/>
              <w:rPr>
                <w:sz w:val="24"/>
                <w:szCs w:val="24"/>
              </w:rPr>
            </w:pPr>
            <w:r>
              <w:rPr>
                <w:rFonts w:ascii="Times New Roman" w:hAnsi="Times New Roman" w:cs="Times New Roman"/>
                <w:color w:val="#000000"/>
                <w:sz w:val="24"/>
                <w:szCs w:val="24"/>
              </w:rPr>
              <w:t> 4. Выразительные средства.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09.75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(ППСиИО)(24)_plx_Русский язык и культура речи</dc:title>
  <dc:creator>FastReport.NET</dc:creator>
</cp:coreProperties>
</file>